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Объявлен старт акселератора «Большая разведка»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Прием заявок открыт до 20 мая на сайте: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https://bit.ly/2zcdN1D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Участие бесплатное.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Проекты принимаются по 5️ направлениям: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• TechNet;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• IT &amp; Robotics;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• Mining&amp;Energy;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• Chemical&amp;GreenTech;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• Agro&amp;MedTech.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Проекты, прошедшие отбор, смогут проработать свои проекты в рамках бесплатных акселерационной и преакселерационной программ.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Победители конкурса разделят между собой грантовый фонд в размере </w:t>
      </w:r>
      <w:r w:rsidDel="00000000" w:rsidR="00000000" w:rsidRPr="00000000">
        <w:rPr>
          <w:b w:val="1"/>
          <w:rtl w:val="0"/>
        </w:rPr>
        <w:t xml:space="preserve">4 000 000 рублей.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Лучшие проекты получат возможность привлечь инвестиции от фондов, запустить пилоты с индустриальными партнерами, подготовить заявки для привлечения финансирования по программам Фонда содействия инновациям, получения статуса участника Сколково.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Проекты, прошедшие акселерационную программу, смогут получить сертификат Преакселератора для победителей программы УМНИК.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Также открыт прием заявок в </w:t>
      </w:r>
      <w:r w:rsidDel="00000000" w:rsidR="00000000" w:rsidRPr="00000000">
        <w:rPr>
          <w:b w:val="1"/>
          <w:rtl w:val="0"/>
        </w:rPr>
        <w:t xml:space="preserve">корпоративный трек Объединенной двигателестроительной корпорации</w:t>
      </w:r>
      <w:r w:rsidDel="00000000" w:rsidR="00000000" w:rsidRPr="00000000">
        <w:rPr>
          <w:rtl w:val="0"/>
        </w:rPr>
        <w:t xml:space="preserve"> для проектов в сфере передовых производственных технологий.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Ведущие сотрудники компаний ОДК выступят в роли экспертов и менторов проектов. Предприятия предоставят свои площадки для тестирования новых технологий и запуска пилотных проектов.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Организаторы:</w:t>
      </w:r>
      <w:r w:rsidDel="00000000" w:rsidR="00000000" w:rsidRPr="00000000">
        <w:rPr>
          <w:rtl w:val="0"/>
        </w:rPr>
        <w:t xml:space="preserve"> Правительство Пермского края, Росмолодежь, ПНИПУ, технопарк Морион Диджитал, Платформа НТИ.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Партнеры: </w:t>
      </w:r>
      <w:r w:rsidDel="00000000" w:rsidR="00000000" w:rsidRPr="00000000">
        <w:rPr>
          <w:rtl w:val="0"/>
        </w:rPr>
        <w:t xml:space="preserve">Министерство образования и науки Пермского края, АО «ОДК», АО «ОДК-Пермские моторы», АО «ОДК-СТАР», АО «ОДК-Авиадвигатель», ПАО «Уралкалий», ООО «ЛУКОЙЛ-ПЕРМЬ», ООО ЛУКОЙЛ-ПНОС», ООО «Еврохим-УКК»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#БольшаяРазведка #Разведка24 #БР24 #Пермь #moriondigital #ПНИПУ #МОНПК #ПУТП #ПлатформаНТИ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t.ly/2zcdN1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